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F33A2C" w:rsidRPr="00A249A2" w14:paraId="74F7A6B5" w14:textId="77777777" w:rsidTr="00391CF7">
        <w:tc>
          <w:tcPr>
            <w:tcW w:w="8522" w:type="dxa"/>
            <w:gridSpan w:val="2"/>
            <w:vAlign w:val="center"/>
          </w:tcPr>
          <w:p w14:paraId="628A76AD" w14:textId="0CB83A93" w:rsidR="00F33A2C" w:rsidRPr="00BC2FD3" w:rsidRDefault="00F33A2C" w:rsidP="00DF5D8E">
            <w:pPr>
              <w:pStyle w:val="Title"/>
              <w:spacing w:line="360" w:lineRule="auto"/>
              <w:jc w:val="left"/>
              <w:rPr>
                <w:rFonts w:ascii="Verdana" w:hAnsi="Verdana" w:cs="Verdana"/>
                <w:b w:val="0"/>
                <w:bCs w:val="0"/>
                <w:sz w:val="24"/>
                <w:szCs w:val="24"/>
              </w:rPr>
            </w:pPr>
            <w:r>
              <w:rPr>
                <w:rFonts w:ascii="Verdana" w:hAnsi="Verdana" w:cs="Verdana"/>
                <w:sz w:val="24"/>
                <w:szCs w:val="24"/>
              </w:rPr>
              <w:t>Θέμα:</w:t>
            </w:r>
            <w:r w:rsidR="009F49ED">
              <w:rPr>
                <w:rFonts w:ascii="Verdana" w:hAnsi="Verdana" w:cs="Verdana"/>
                <w:sz w:val="24"/>
                <w:szCs w:val="24"/>
              </w:rPr>
              <w:t xml:space="preserve"> </w:t>
            </w:r>
            <w:proofErr w:type="spellStart"/>
            <w:r w:rsidR="00BB0846" w:rsidRPr="00F77283">
              <w:rPr>
                <w:b w:val="0"/>
                <w:bCs w:val="0"/>
                <w:sz w:val="24"/>
                <w:szCs w:val="24"/>
              </w:rPr>
              <w:t>Επεξηγήσιμη</w:t>
            </w:r>
            <w:proofErr w:type="spellEnd"/>
            <w:r w:rsidR="00BB0846" w:rsidRPr="00F77283">
              <w:rPr>
                <w:b w:val="0"/>
                <w:bCs w:val="0"/>
                <w:sz w:val="24"/>
                <w:szCs w:val="24"/>
              </w:rPr>
              <w:t xml:space="preserve"> Βαθιά Μάθηση μέσω </w:t>
            </w:r>
            <w:proofErr w:type="spellStart"/>
            <w:r w:rsidR="00BB0846" w:rsidRPr="00F77283">
              <w:rPr>
                <w:b w:val="0"/>
                <w:bCs w:val="0"/>
                <w:sz w:val="24"/>
                <w:szCs w:val="24"/>
              </w:rPr>
              <w:t>Οπτικοποίησης</w:t>
            </w:r>
            <w:proofErr w:type="spellEnd"/>
            <w:r w:rsidR="00BB0846" w:rsidRPr="00F77283">
              <w:rPr>
                <w:b w:val="0"/>
                <w:bCs w:val="0"/>
                <w:sz w:val="24"/>
                <w:szCs w:val="24"/>
              </w:rPr>
              <w:t xml:space="preserve"> (</w:t>
            </w:r>
            <w:proofErr w:type="spellStart"/>
            <w:r w:rsidR="00BB0846" w:rsidRPr="00F77283">
              <w:rPr>
                <w:b w:val="0"/>
                <w:bCs w:val="0"/>
                <w:sz w:val="24"/>
                <w:szCs w:val="24"/>
              </w:rPr>
              <w:t>Explainable</w:t>
            </w:r>
            <w:proofErr w:type="spellEnd"/>
            <w:r w:rsidR="00BB0846" w:rsidRPr="00F77283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BB0846" w:rsidRPr="00F77283">
              <w:rPr>
                <w:b w:val="0"/>
                <w:bCs w:val="0"/>
                <w:sz w:val="24"/>
                <w:szCs w:val="24"/>
              </w:rPr>
              <w:t>Deep</w:t>
            </w:r>
            <w:proofErr w:type="spellEnd"/>
            <w:r w:rsidR="00BB0846" w:rsidRPr="00F77283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BB0846" w:rsidRPr="00F77283">
              <w:rPr>
                <w:b w:val="0"/>
                <w:bCs w:val="0"/>
                <w:sz w:val="24"/>
                <w:szCs w:val="24"/>
              </w:rPr>
              <w:t>Learning</w:t>
            </w:r>
            <w:proofErr w:type="spellEnd"/>
            <w:r w:rsidR="00BB0846" w:rsidRPr="00F77283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BB0846" w:rsidRPr="00F77283">
              <w:rPr>
                <w:b w:val="0"/>
                <w:bCs w:val="0"/>
                <w:sz w:val="24"/>
                <w:szCs w:val="24"/>
              </w:rPr>
              <w:t>through</w:t>
            </w:r>
            <w:proofErr w:type="spellEnd"/>
            <w:r w:rsidR="00BB0846" w:rsidRPr="00F77283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BB0846" w:rsidRPr="00F77283">
              <w:rPr>
                <w:b w:val="0"/>
                <w:bCs w:val="0"/>
                <w:sz w:val="24"/>
                <w:szCs w:val="24"/>
              </w:rPr>
              <w:t>Visualization</w:t>
            </w:r>
            <w:proofErr w:type="spellEnd"/>
            <w:r w:rsidR="00BB0846" w:rsidRPr="00F77283">
              <w:rPr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33A2C" w:rsidRPr="00A249A2" w14:paraId="49460AB2" w14:textId="77777777">
        <w:tc>
          <w:tcPr>
            <w:tcW w:w="4261" w:type="dxa"/>
          </w:tcPr>
          <w:p w14:paraId="52360255" w14:textId="77777777" w:rsidR="00BC2FD3" w:rsidRDefault="00F33A2C" w:rsidP="00D1433C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</w:p>
          <w:p w14:paraId="5BC3621E" w14:textId="1899754E" w:rsidR="00F33A2C" w:rsidRPr="009F49ED" w:rsidRDefault="009F49ED" w:rsidP="00D1433C">
            <w:pPr>
              <w:spacing w:line="360" w:lineRule="auto"/>
              <w:rPr>
                <w:rFonts w:ascii="Verdana" w:hAnsi="Verdana" w:cs="Verdan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Verdana" w:hAnsi="Verdana" w:cs="Verdana"/>
                <w:sz w:val="20"/>
                <w:szCs w:val="20"/>
              </w:rPr>
              <w:t>Τασουλής</w:t>
            </w:r>
            <w:proofErr w:type="spellEnd"/>
            <w:r>
              <w:rPr>
                <w:rFonts w:ascii="Verdana" w:hAnsi="Verdana" w:cs="Verdana"/>
                <w:sz w:val="20"/>
                <w:szCs w:val="20"/>
              </w:rPr>
              <w:t xml:space="preserve"> Σωτήριος</w:t>
            </w:r>
          </w:p>
        </w:tc>
        <w:tc>
          <w:tcPr>
            <w:tcW w:w="4261" w:type="dxa"/>
          </w:tcPr>
          <w:p w14:paraId="2BA1BD1C" w14:textId="77777777" w:rsidR="00F33A2C" w:rsidRPr="00D56F3B" w:rsidRDefault="00F33A2C" w:rsidP="00DF5D8E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5101B33D" w14:textId="7A389977" w:rsidR="00BC2FD3" w:rsidRPr="00D56F3B" w:rsidRDefault="00BC2FD3" w:rsidP="00DF5D8E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BC2FD3">
              <w:rPr>
                <w:rFonts w:ascii="Verdana" w:hAnsi="Verdana" w:cs="Verdana"/>
                <w:sz w:val="20"/>
                <w:szCs w:val="20"/>
                <w:lang w:val="en-US"/>
              </w:rPr>
              <w:t>stasoulis</w:t>
            </w:r>
            <w:proofErr w:type="spellEnd"/>
            <w:r w:rsidRPr="00D56F3B">
              <w:rPr>
                <w:rFonts w:ascii="Verdana" w:hAnsi="Verdana" w:cs="Verdana"/>
                <w:sz w:val="20"/>
                <w:szCs w:val="20"/>
              </w:rPr>
              <w:t>@</w:t>
            </w:r>
            <w:proofErr w:type="spellStart"/>
            <w:r w:rsidRPr="00BC2FD3">
              <w:rPr>
                <w:rFonts w:ascii="Verdana" w:hAnsi="Verdana" w:cs="Verdana"/>
                <w:sz w:val="20"/>
                <w:szCs w:val="20"/>
                <w:lang w:val="en-US"/>
              </w:rPr>
              <w:t>uth</w:t>
            </w:r>
            <w:proofErr w:type="spellEnd"/>
            <w:r w:rsidRPr="00D56F3B">
              <w:rPr>
                <w:rFonts w:ascii="Verdana" w:hAnsi="Verdana" w:cs="Verdana"/>
                <w:sz w:val="20"/>
                <w:szCs w:val="20"/>
              </w:rPr>
              <w:t>.</w:t>
            </w:r>
            <w:r w:rsidRPr="00BC2FD3">
              <w:rPr>
                <w:rFonts w:ascii="Verdana" w:hAnsi="Verdana" w:cs="Verdana"/>
                <w:sz w:val="20"/>
                <w:szCs w:val="20"/>
                <w:lang w:val="en-US"/>
              </w:rPr>
              <w:t>gr</w:t>
            </w:r>
          </w:p>
        </w:tc>
      </w:tr>
      <w:tr w:rsidR="00F33A2C" w:rsidRPr="00A249A2" w14:paraId="121B2403" w14:textId="77777777">
        <w:tc>
          <w:tcPr>
            <w:tcW w:w="8522" w:type="dxa"/>
            <w:gridSpan w:val="2"/>
          </w:tcPr>
          <w:p w14:paraId="1F1518D8" w14:textId="34FD6556" w:rsidR="00F33A2C" w:rsidRPr="00BE7EC6" w:rsidRDefault="00391CF7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BE7E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Σκοπός και σ</w:t>
            </w:r>
            <w:r w:rsidR="00F33A2C" w:rsidRPr="00BE7E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τόχοι </w:t>
            </w:r>
          </w:p>
          <w:p w14:paraId="76A736CF" w14:textId="77777777" w:rsidR="00BB0846" w:rsidRPr="00BB0846" w:rsidRDefault="00BB0846" w:rsidP="00BB0846">
            <w:pPr>
              <w:pStyle w:val="NormalWeb"/>
              <w:spacing w:after="160"/>
              <w:jc w:val="both"/>
              <w:rPr>
                <w:rFonts w:ascii="Verdana" w:hAnsi="Verdana"/>
                <w:color w:val="000000"/>
                <w:sz w:val="16"/>
                <w:szCs w:val="16"/>
                <w:lang w:val="en-GR"/>
              </w:rPr>
            </w:pPr>
            <w:r w:rsidRPr="00BB0846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 xml:space="preserve">Η παρούσα εργασία στοχεύει στη διερεύνηση και ανάπτυξη μεθόδων για την </w:t>
            </w:r>
            <w:r w:rsidRPr="00BB0846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en-GR"/>
              </w:rPr>
              <w:t>ερμηνεία</w:t>
            </w:r>
            <w:r w:rsidRPr="00BB0846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 xml:space="preserve"> (interpretability) και </w:t>
            </w:r>
            <w:r w:rsidRPr="00BB0846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en-GR"/>
              </w:rPr>
              <w:t>επεξηγησιμότητα</w:t>
            </w:r>
            <w:r w:rsidRPr="00BB0846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 xml:space="preserve"> (explainability) μοντέλων βαθιάς μάθησης (deep learning) μέσω τεχνικών οπτικοποίησης (visualization). Συγκεκριμένα:</w:t>
            </w:r>
          </w:p>
          <w:p w14:paraId="07EE9C36" w14:textId="77777777" w:rsidR="00BB0846" w:rsidRPr="00BB0846" w:rsidRDefault="00BB0846" w:rsidP="00BB0846">
            <w:pPr>
              <w:pStyle w:val="NormalWeb"/>
              <w:numPr>
                <w:ilvl w:val="0"/>
                <w:numId w:val="14"/>
              </w:numPr>
              <w:spacing w:after="160"/>
              <w:jc w:val="both"/>
              <w:rPr>
                <w:rFonts w:ascii="Verdana" w:hAnsi="Verdana"/>
                <w:color w:val="000000"/>
                <w:sz w:val="16"/>
                <w:szCs w:val="16"/>
                <w:lang w:val="en-GR"/>
              </w:rPr>
            </w:pPr>
            <w:r w:rsidRPr="00BB0846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>Να μελετηθεί το θεωρητικό υπόβαθρο της επεξηγήσιμης τεχνητής νοημοσύνης (XAI) και του ρόλου που κατέχει η οπτικοποίηση δεδομένων και μοντέλων για την κατανόηση των εσωτερικών λειτουργιών των δικτύων.</w:t>
            </w:r>
          </w:p>
          <w:p w14:paraId="514A0E1C" w14:textId="7DB8097E" w:rsidR="00BB0846" w:rsidRPr="00BB0846" w:rsidRDefault="00BB0846" w:rsidP="00BB0846">
            <w:pPr>
              <w:pStyle w:val="NormalWeb"/>
              <w:numPr>
                <w:ilvl w:val="0"/>
                <w:numId w:val="14"/>
              </w:numPr>
              <w:spacing w:after="160"/>
              <w:jc w:val="both"/>
              <w:rPr>
                <w:rFonts w:ascii="Verdana" w:hAnsi="Verdana"/>
                <w:color w:val="000000"/>
                <w:sz w:val="16"/>
                <w:szCs w:val="16"/>
                <w:lang w:val="en-GR"/>
              </w:rPr>
            </w:pPr>
            <w:r w:rsidRPr="00BB0846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 xml:space="preserve">Να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μελετηθούν</w:t>
            </w:r>
            <w:r w:rsidR="00AB7F18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Pr="00BB0846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>μέθοδ</w:t>
            </w:r>
            <w:r w:rsidR="00AB7F18">
              <w:rPr>
                <w:rFonts w:ascii="Verdana" w:hAnsi="Verdana"/>
                <w:color w:val="000000"/>
                <w:sz w:val="16"/>
                <w:szCs w:val="16"/>
              </w:rPr>
              <w:t>οι</w:t>
            </w:r>
            <w:r w:rsidRPr="00BB0846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>, με έμφαση στην οπτικοποίηση, στην αξιολόγηση της ερμηνευσιμότητας, και στη σύγκριση με μοντέλα που δεν παρέχουν εξηγήσεις.</w:t>
            </w:r>
          </w:p>
          <w:p w14:paraId="210C3B0A" w14:textId="77777777" w:rsidR="00BB0846" w:rsidRPr="00BB0846" w:rsidRDefault="00BB0846" w:rsidP="00BB0846">
            <w:pPr>
              <w:pStyle w:val="NormalWeb"/>
              <w:numPr>
                <w:ilvl w:val="0"/>
                <w:numId w:val="14"/>
              </w:numPr>
              <w:spacing w:after="160"/>
              <w:jc w:val="both"/>
              <w:rPr>
                <w:rFonts w:ascii="Verdana" w:hAnsi="Verdana"/>
                <w:color w:val="000000"/>
                <w:sz w:val="16"/>
                <w:szCs w:val="16"/>
                <w:lang w:val="en-GR"/>
              </w:rPr>
            </w:pPr>
            <w:r w:rsidRPr="00BB0846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>Να εξεταστούν παράμετροι όπως η διαδραστικότητα (interactive visualization), η εμπλοκή του χρήστη (human-in-the-loop), και η δυνατότητα γενίκευσης της μεθόδου σε διάφορα είδη δεδομένων (εικόνα, κείμενο, χρονικές σειρές).</w:t>
            </w:r>
          </w:p>
          <w:p w14:paraId="0766E991" w14:textId="76AD8148" w:rsidR="00391CF7" w:rsidRPr="00F77283" w:rsidRDefault="00BB0846" w:rsidP="00F77283">
            <w:pPr>
              <w:pStyle w:val="NormalWeb"/>
              <w:numPr>
                <w:ilvl w:val="0"/>
                <w:numId w:val="14"/>
              </w:numPr>
              <w:spacing w:after="160"/>
              <w:jc w:val="both"/>
              <w:rPr>
                <w:rFonts w:ascii="Verdana" w:hAnsi="Verdana"/>
                <w:color w:val="000000"/>
                <w:sz w:val="16"/>
                <w:szCs w:val="16"/>
                <w:lang w:val="en-GR"/>
              </w:rPr>
            </w:pPr>
            <w:r w:rsidRPr="00BB0846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>Να παρουσιαστούν πρακτικά συμπεράσματα για τις δυνατότητες και τους περιορισμούς των οπτικοποίησεων στην επεξηγήσιμη βαθιά μάθηση.</w:t>
            </w:r>
          </w:p>
        </w:tc>
      </w:tr>
      <w:tr w:rsidR="00F33A2C" w:rsidRPr="00A249A2" w14:paraId="68F3DEB6" w14:textId="77777777">
        <w:tc>
          <w:tcPr>
            <w:tcW w:w="8522" w:type="dxa"/>
            <w:gridSpan w:val="2"/>
          </w:tcPr>
          <w:p w14:paraId="364153BE" w14:textId="77777777" w:rsidR="00F33A2C" w:rsidRPr="00BE7EC6" w:rsidRDefault="00F33A2C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BE7E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Αντικείμενο</w:t>
            </w:r>
          </w:p>
          <w:p w14:paraId="3AC9C0BD" w14:textId="0074BD69" w:rsidR="00F33A2C" w:rsidRPr="00AB7F18" w:rsidRDefault="00AB7F18" w:rsidP="00AB7F18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color w:val="000000"/>
                <w:sz w:val="16"/>
                <w:szCs w:val="16"/>
                <w:lang w:val="en-GR"/>
              </w:rPr>
            </w:pPr>
            <w:r w:rsidRPr="00AB7F18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>Ανασκόπηση της σχετικής βιβλιογραφίας στο πεδίο της επεξηγήσιμης βαθιάς μάθησης και της οπτικής ανάλυσης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  <w:r w:rsidRPr="00AB7F18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 xml:space="preserve"> Υλοποίηση του μοντέλου/αλγορίθμου σε περιβάλλον (π.χ. Python με PyTorch ή TensorFlow) και σύνδεση με οπτικοποίηση (π.χ. χρήση βιβλιοθηκών όπως matplotlib/Seaborn για απλά plots, ή πιο εξειδικευμένα εργαλεία για interactive viz).</w:t>
            </w:r>
            <w:r w:rsidRPr="00AB7F18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Pr="00AB7F18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>Εκτέλεση πειραμάτων σε τουλάχιστον ένα/δύο σύνολα δεδομένων (π.χ. εικόνες: MNIST, CIFAR</w:t>
            </w:r>
            <w:r w:rsidRPr="00AB7F18">
              <w:rPr>
                <w:rFonts w:ascii="Verdana" w:hAnsi="Verdana"/>
                <w:color w:val="000000"/>
                <w:sz w:val="16"/>
                <w:szCs w:val="16"/>
              </w:rPr>
              <w:t>)</w:t>
            </w:r>
          </w:p>
        </w:tc>
      </w:tr>
      <w:tr w:rsidR="00F33A2C" w:rsidRPr="00A249A2" w14:paraId="06AF6B88" w14:textId="77777777">
        <w:tc>
          <w:tcPr>
            <w:tcW w:w="8522" w:type="dxa"/>
            <w:gridSpan w:val="2"/>
          </w:tcPr>
          <w:p w14:paraId="6EB3D3F7" w14:textId="77777777" w:rsidR="00F33A2C" w:rsidRPr="00A249A2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03D7A17F" w14:textId="567A07F4" w:rsidR="00F33A2C" w:rsidRPr="00CF5D55" w:rsidRDefault="001B1C25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>x</w:t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Α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νάλυση δεδομένων και ερμηνεία αποτελεσμάτων</w:t>
            </w:r>
          </w:p>
          <w:p w14:paraId="025B34DF" w14:textId="0B445945" w:rsidR="00F33A2C" w:rsidRPr="00CF5D55" w:rsidRDefault="001B1C25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>x</w:t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Υ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λοποίηση ή έλεγχος και αξιολόγηση λογισμικού</w:t>
            </w:r>
          </w:p>
          <w:p w14:paraId="0007F72D" w14:textId="7FDCD52F" w:rsidR="00F33A2C" w:rsidRPr="00CF5D55" w:rsidRDefault="001B1C25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x</w:t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Κ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ατασκευή πειραματικής διάταξης</w:t>
            </w:r>
          </w:p>
          <w:p w14:paraId="0AE1B0AF" w14:textId="71FBABA8" w:rsidR="00F33A2C" w:rsidRDefault="001B1C25" w:rsidP="00BC4B9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x</w:t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Ε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κτέλεση συναφούς με το θέμα ερευνητικής δραστηριότητας</w:t>
            </w:r>
          </w:p>
          <w:p w14:paraId="4CA23A9D" w14:textId="6EECBB7E" w:rsidR="00391CF7" w:rsidRPr="00A249A2" w:rsidRDefault="00391CF7" w:rsidP="00BC4B98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3A2C" w:rsidRPr="00A249A2" w14:paraId="0DC582CC" w14:textId="77777777">
        <w:tc>
          <w:tcPr>
            <w:tcW w:w="8522" w:type="dxa"/>
            <w:gridSpan w:val="2"/>
          </w:tcPr>
          <w:p w14:paraId="44811BAC" w14:textId="4F799893" w:rsidR="00D56F3B" w:rsidRPr="00BE7EC6" w:rsidRDefault="00DE0A8B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BE7E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Σχετιζόμενα μαθήματα</w:t>
            </w:r>
          </w:p>
          <w:p w14:paraId="734734E7" w14:textId="0CF9E292" w:rsidR="00F33A2C" w:rsidRPr="00BE7EC6" w:rsidRDefault="00D56F3B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Αναγνώριση Προτύπων, Τεχνητή Νοημοσύνη, Εξόρυξη και Ανάλυση Δεδομένων Μεγάλου Όγκου, Βαθιά Μάθηση</w:t>
            </w:r>
          </w:p>
        </w:tc>
      </w:tr>
    </w:tbl>
    <w:p w14:paraId="0793533C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39ECD02E" w14:textId="744A39E2" w:rsidR="00F33A2C" w:rsidRDefault="003C42C2" w:rsidP="00BE7EC6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A249A2" w14:paraId="26444F12" w14:textId="77777777" w:rsidTr="004E63EB">
        <w:trPr>
          <w:trHeight w:val="399"/>
        </w:trPr>
        <w:tc>
          <w:tcPr>
            <w:tcW w:w="8522" w:type="dxa"/>
          </w:tcPr>
          <w:p w14:paraId="60FB5DA4" w14:textId="54885A46" w:rsidR="003C42C2" w:rsidRPr="00F77283" w:rsidRDefault="00156F00" w:rsidP="00F77283">
            <w:pPr>
              <w:pStyle w:val="NormalWeb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156F00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>Συλλογή της σχετικής βιβλιογραφίας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, </w:t>
            </w:r>
            <w:r w:rsidRPr="00156F00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>Επιλογή του/των datasets και σχεδιασμός πειραματικού σχήματος (baseline μοντέλο vs. μοντέλο + οπτικοποίηση).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Pr="00156F00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>Υλοποίηση ή προσαρμογή τεχνικής οπτικοποίησης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με την αξιοποίηση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αυτοκωδικοποιητών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. </w:t>
            </w:r>
            <w:r w:rsidRPr="00156F00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>Εκτέλεση πειραμάτων: εκπαίδευση μοντέλου(ων), εξαγωγή εξηγήσεων, αξιολόγηση αποτελεσμάτων.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Pr="00156F00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>Αξιολόγηση και ανάλυση: αποτίμηση της επίδρασης της οπτικοποίησης στην κατανόηση/εμπιστοσύνη του χρήστη, καθώς και των μετρικών απόδοσης και εξήγησης.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Pr="00156F00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>Συγγραφή τελικής αναφοράς – παρουσίαση και συζήτηση των αποτελεσμάτων, των προκλήσεων, και των δυνατοτήτων επέκτασης.</w:t>
            </w:r>
          </w:p>
        </w:tc>
      </w:tr>
    </w:tbl>
    <w:p w14:paraId="0BF53B84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59F8E4E2" w14:textId="3219179B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F33A2C" w:rsidRPr="00712FEC" w14:paraId="6D0F3754" w14:textId="77777777">
        <w:tc>
          <w:tcPr>
            <w:tcW w:w="8522" w:type="dxa"/>
          </w:tcPr>
          <w:p w14:paraId="3C719934" w14:textId="30051932" w:rsidR="003C42C2" w:rsidRPr="00156F00" w:rsidRDefault="00156F00" w:rsidP="00156F00">
            <w:pPr>
              <w:pStyle w:val="NormalWeb"/>
              <w:spacing w:after="1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156F00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>Ανάπτυξη/παρουσίαση μιας υλοποίησης που παρέχει οπτικές εξηγήσεις για ένα μοντέλο βαθιάς μάθησης, με αποδείξεις της λειτουργικότητας και χρησιμότητας.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Pr="00156F00">
              <w:rPr>
                <w:rFonts w:ascii="Verdana" w:hAnsi="Verdana"/>
                <w:color w:val="000000"/>
                <w:sz w:val="16"/>
                <w:szCs w:val="16"/>
                <w:lang w:val="en-GR"/>
              </w:rPr>
              <w:t>Πειραματικά αποτελέσματα που αποδεικνύουν ότι η προσθήκη οπτικοποίησης μπορεί να οδηγήσει σε καλύτερη κατανόηση του μοντέλου, ενδεχομένως με συμβιβασμούς στην απόδοση, αλλά με όφελος στην εξηγησιμότητα.</w:t>
            </w:r>
          </w:p>
        </w:tc>
      </w:tr>
    </w:tbl>
    <w:p w14:paraId="7BCA90BE" w14:textId="77777777" w:rsidR="00F33A2C" w:rsidRDefault="00F33A2C" w:rsidP="00D1433C"/>
    <w:p w14:paraId="251FB359" w14:textId="58E1D4B4" w:rsidR="00F33A2C" w:rsidRPr="000117E2" w:rsidRDefault="000117E2" w:rsidP="00D1433C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156F00" w14:paraId="61549594" w14:textId="77777777" w:rsidTr="00FA4003">
        <w:tc>
          <w:tcPr>
            <w:tcW w:w="8522" w:type="dxa"/>
          </w:tcPr>
          <w:p w14:paraId="095654BB" w14:textId="35DE0DC9" w:rsidR="003C42C2" w:rsidRPr="00156F00" w:rsidRDefault="00156F00" w:rsidP="00156F00">
            <w:pPr>
              <w:pStyle w:val="ListParagraph"/>
              <w:numPr>
                <w:ilvl w:val="0"/>
                <w:numId w:val="13"/>
              </w:numPr>
              <w:rPr>
                <w:rFonts w:ascii="Verdana" w:hAnsi="Verdana" w:cs="Verdana"/>
                <w:sz w:val="16"/>
                <w:szCs w:val="16"/>
                <w:lang w:val="en-US"/>
              </w:rPr>
            </w:pPr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 xml:space="preserve">Ioannis A. Nellas, Sotiris K. Tasoulis, Spiros V. Georgakopoulos, Vassilis P. </w:t>
            </w:r>
            <w:proofErr w:type="spellStart"/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>Plagianakos</w:t>
            </w:r>
            <w:proofErr w:type="spellEnd"/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>,</w:t>
            </w:r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>Two phase cooperative learning for supervised dimensionality reduction,</w:t>
            </w:r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>Pattern Recognition,</w:t>
            </w:r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>Volume 144,</w:t>
            </w:r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>2023,</w:t>
            </w:r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>109871,</w:t>
            </w:r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>ISSN 0031-3203</w:t>
            </w:r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 xml:space="preserve">, </w:t>
            </w:r>
            <w:hyperlink r:id="rId6" w:history="1">
              <w:r w:rsidRPr="008935D3">
                <w:rPr>
                  <w:rStyle w:val="Hyperlink"/>
                  <w:rFonts w:ascii="Verdana" w:hAnsi="Verdana" w:cs="Verdana"/>
                  <w:sz w:val="16"/>
                  <w:szCs w:val="16"/>
                  <w:lang w:val="en-US"/>
                </w:rPr>
                <w:t>https://doi.org/10.1016/j.patcog.2023.109871</w:t>
              </w:r>
            </w:hyperlink>
            <w:r w:rsidRPr="00156F00">
              <w:rPr>
                <w:rFonts w:ascii="Verdana" w:hAnsi="Verdana" w:cs="Verdana"/>
                <w:sz w:val="16"/>
                <w:szCs w:val="16"/>
                <w:lang w:val="en-US"/>
              </w:rPr>
              <w:t>.</w:t>
            </w:r>
          </w:p>
          <w:p w14:paraId="3E50EB2F" w14:textId="24E20C2A" w:rsidR="00156F00" w:rsidRPr="00DA4EA2" w:rsidRDefault="00DA4EA2" w:rsidP="00DA4EA2">
            <w:pPr>
              <w:pStyle w:val="ListParagraph"/>
              <w:numPr>
                <w:ilvl w:val="0"/>
                <w:numId w:val="13"/>
              </w:numPr>
              <w:rPr>
                <w:rFonts w:ascii="Verdana" w:hAnsi="Verdana" w:cs="Verdana"/>
                <w:sz w:val="16"/>
                <w:szCs w:val="16"/>
                <w:lang w:val="en-US"/>
              </w:rPr>
            </w:pPr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 xml:space="preserve">Elnaz Barshan, Ali Ghodsi, Zohreh </w:t>
            </w:r>
            <w:proofErr w:type="spellStart"/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>Azimifar</w:t>
            </w:r>
            <w:proofErr w:type="spellEnd"/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 xml:space="preserve">, Mansoor </w:t>
            </w:r>
            <w:proofErr w:type="spellStart"/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>Zolghadri</w:t>
            </w:r>
            <w:proofErr w:type="spellEnd"/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Jahromi,</w:t>
            </w:r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>Supervised principal component analysis: Visualization, classification and regression on subspaces and submanifolds,</w:t>
            </w:r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>Pattern Recognition,</w:t>
            </w:r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>Volume 44, Issue 7,</w:t>
            </w:r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>2011,</w:t>
            </w:r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>Pages 1357-1371,</w:t>
            </w:r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>ISSN 0031-3203,</w:t>
            </w:r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hyperlink r:id="rId7" w:history="1">
              <w:r w:rsidRPr="008935D3">
                <w:rPr>
                  <w:rStyle w:val="Hyperlink"/>
                  <w:rFonts w:ascii="Verdana" w:hAnsi="Verdana" w:cs="Verdana"/>
                  <w:sz w:val="16"/>
                  <w:szCs w:val="16"/>
                  <w:lang w:val="en-US"/>
                </w:rPr>
                <w:t>https://doi.org/10.1016/j.patcog.2010.12.015</w:t>
              </w:r>
            </w:hyperlink>
            <w:r w:rsidRPr="00DA4EA2">
              <w:rPr>
                <w:rFonts w:ascii="Verdana" w:hAnsi="Verdana" w:cs="Verdana"/>
                <w:sz w:val="16"/>
                <w:szCs w:val="16"/>
                <w:lang w:val="en-US"/>
              </w:rPr>
              <w:t>.</w:t>
            </w:r>
          </w:p>
          <w:p w14:paraId="230A686B" w14:textId="408145B6" w:rsidR="00DA4EA2" w:rsidRPr="00DA4EA2" w:rsidRDefault="00DA4EA2" w:rsidP="00DA4EA2">
            <w:pPr>
              <w:pStyle w:val="ListParagraph"/>
              <w:numPr>
                <w:ilvl w:val="0"/>
                <w:numId w:val="13"/>
              </w:numPr>
              <w:rPr>
                <w:rFonts w:ascii="Verdana" w:hAnsi="Verdana" w:cs="Verdana"/>
                <w:sz w:val="16"/>
                <w:szCs w:val="16"/>
                <w:lang w:val="en-US"/>
              </w:rPr>
            </w:pPr>
            <w:r w:rsidRPr="00F77283">
              <w:rPr>
                <w:rFonts w:ascii="Verdana" w:hAnsi="Verdana" w:cs="Verdana"/>
                <w:sz w:val="16"/>
                <w:szCs w:val="16"/>
                <w:lang w:val="en-US"/>
              </w:rPr>
              <w:t xml:space="preserve">La Rosa, B., </w:t>
            </w:r>
            <w:proofErr w:type="spellStart"/>
            <w:r w:rsidRPr="00F77283">
              <w:rPr>
                <w:rFonts w:ascii="Verdana" w:hAnsi="Verdana" w:cs="Verdana"/>
                <w:sz w:val="16"/>
                <w:szCs w:val="16"/>
                <w:lang w:val="en-US"/>
              </w:rPr>
              <w:t>Blasilli</w:t>
            </w:r>
            <w:proofErr w:type="spellEnd"/>
            <w:r w:rsidRPr="00F77283">
              <w:rPr>
                <w:rFonts w:ascii="Verdana" w:hAnsi="Verdana" w:cs="Verdana"/>
                <w:sz w:val="16"/>
                <w:szCs w:val="16"/>
                <w:lang w:val="en-US"/>
              </w:rPr>
              <w:t xml:space="preserve">, G., </w:t>
            </w:r>
            <w:proofErr w:type="spellStart"/>
            <w:r w:rsidRPr="00F77283">
              <w:rPr>
                <w:rFonts w:ascii="Verdana" w:hAnsi="Verdana" w:cs="Verdana"/>
                <w:sz w:val="16"/>
                <w:szCs w:val="16"/>
                <w:lang w:val="en-US"/>
              </w:rPr>
              <w:t>Bourqui</w:t>
            </w:r>
            <w:proofErr w:type="spellEnd"/>
            <w:r w:rsidRPr="00F77283">
              <w:rPr>
                <w:rFonts w:ascii="Verdana" w:hAnsi="Verdana" w:cs="Verdana"/>
                <w:sz w:val="16"/>
                <w:szCs w:val="16"/>
                <w:lang w:val="en-US"/>
              </w:rPr>
              <w:t xml:space="preserve">, R., Auber, D., Santucci, G., Capobianco, R., Bertini, E., Giot, R. and Angelini, M. (2023), State of the Art of Visual Analytics for </w:t>
            </w:r>
            <w:proofErr w:type="spellStart"/>
            <w:r w:rsidRPr="00F77283">
              <w:rPr>
                <w:rFonts w:ascii="Verdana" w:hAnsi="Verdana" w:cs="Verdana"/>
                <w:sz w:val="16"/>
                <w:szCs w:val="16"/>
                <w:lang w:val="en-US"/>
              </w:rPr>
              <w:t>eXplainable</w:t>
            </w:r>
            <w:proofErr w:type="spellEnd"/>
            <w:r w:rsidRPr="00F77283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Deep Learning. </w:t>
            </w:r>
            <w:r w:rsidRPr="00DA4EA2">
              <w:rPr>
                <w:rFonts w:ascii="Verdana" w:hAnsi="Verdana" w:cs="Verdana"/>
                <w:sz w:val="16"/>
                <w:szCs w:val="16"/>
              </w:rPr>
              <w:t xml:space="preserve">Computer </w:t>
            </w:r>
            <w:proofErr w:type="spellStart"/>
            <w:r w:rsidRPr="00DA4EA2">
              <w:rPr>
                <w:rFonts w:ascii="Verdana" w:hAnsi="Verdana" w:cs="Verdana"/>
                <w:sz w:val="16"/>
                <w:szCs w:val="16"/>
              </w:rPr>
              <w:t>Graphics</w:t>
            </w:r>
            <w:proofErr w:type="spellEnd"/>
            <w:r w:rsidRPr="00DA4EA2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DA4EA2">
              <w:rPr>
                <w:rFonts w:ascii="Verdana" w:hAnsi="Verdana" w:cs="Verdana"/>
                <w:sz w:val="16"/>
                <w:szCs w:val="16"/>
              </w:rPr>
              <w:t>Forum</w:t>
            </w:r>
            <w:proofErr w:type="spellEnd"/>
            <w:r w:rsidRPr="00DA4EA2">
              <w:rPr>
                <w:rFonts w:ascii="Verdana" w:hAnsi="Verdana" w:cs="Verdana"/>
                <w:sz w:val="16"/>
                <w:szCs w:val="16"/>
              </w:rPr>
              <w:t xml:space="preserve">, 42: 319-355. </w:t>
            </w:r>
            <w:hyperlink r:id="rId8" w:history="1">
              <w:r w:rsidRPr="00DA4EA2">
                <w:rPr>
                  <w:rStyle w:val="Hyperlink"/>
                  <w:rFonts w:ascii="Verdana" w:hAnsi="Verdana" w:cs="Verdana"/>
                  <w:sz w:val="16"/>
                  <w:szCs w:val="16"/>
                </w:rPr>
                <w:t>https://doi.org/10.1111/cgf.14733</w:t>
              </w:r>
            </w:hyperlink>
          </w:p>
        </w:tc>
      </w:tr>
    </w:tbl>
    <w:p w14:paraId="3070B731" w14:textId="77777777" w:rsidR="00937DD0" w:rsidRPr="00F77283" w:rsidRDefault="00937DD0" w:rsidP="00107616">
      <w:pPr>
        <w:rPr>
          <w:rFonts w:asciiTheme="minorHAnsi" w:hAnsiTheme="minorHAnsi"/>
          <w:sz w:val="28"/>
          <w:szCs w:val="28"/>
        </w:rPr>
      </w:pPr>
    </w:p>
    <w:sectPr w:rsidR="00937DD0" w:rsidRPr="00F77283" w:rsidSect="00DF34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0DAE6E57"/>
    <w:multiLevelType w:val="multilevel"/>
    <w:tmpl w:val="C214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B00442"/>
    <w:multiLevelType w:val="hybridMultilevel"/>
    <w:tmpl w:val="291437E6"/>
    <w:lvl w:ilvl="0" w:tplc="D5CA5FAE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97514"/>
    <w:multiLevelType w:val="multilevel"/>
    <w:tmpl w:val="AFA02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1F5CA9"/>
    <w:multiLevelType w:val="multilevel"/>
    <w:tmpl w:val="F7A4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7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06652E0"/>
    <w:multiLevelType w:val="hybridMultilevel"/>
    <w:tmpl w:val="A8C28F34"/>
    <w:lvl w:ilvl="0" w:tplc="E7041062">
      <w:numFmt w:val="bullet"/>
      <w:lvlText w:val="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B972277"/>
    <w:multiLevelType w:val="hybridMultilevel"/>
    <w:tmpl w:val="E594E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12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4D14C2"/>
    <w:multiLevelType w:val="multilevel"/>
    <w:tmpl w:val="34D2C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num w:numId="1" w16cid:durableId="558131676">
    <w:abstractNumId w:val="13"/>
  </w:num>
  <w:num w:numId="2" w16cid:durableId="1188566006">
    <w:abstractNumId w:val="0"/>
  </w:num>
  <w:num w:numId="3" w16cid:durableId="1657370688">
    <w:abstractNumId w:val="7"/>
  </w:num>
  <w:num w:numId="4" w16cid:durableId="1757364047">
    <w:abstractNumId w:val="9"/>
  </w:num>
  <w:num w:numId="5" w16cid:durableId="1294022805">
    <w:abstractNumId w:val="1"/>
  </w:num>
  <w:num w:numId="6" w16cid:durableId="2114669601">
    <w:abstractNumId w:val="6"/>
  </w:num>
  <w:num w:numId="7" w16cid:durableId="2101633959">
    <w:abstractNumId w:val="11"/>
  </w:num>
  <w:num w:numId="8" w16cid:durableId="1591499140">
    <w:abstractNumId w:val="15"/>
  </w:num>
  <w:num w:numId="9" w16cid:durableId="1294093486">
    <w:abstractNumId w:val="12"/>
  </w:num>
  <w:num w:numId="10" w16cid:durableId="1411271603">
    <w:abstractNumId w:val="5"/>
  </w:num>
  <w:num w:numId="11" w16cid:durableId="1232547894">
    <w:abstractNumId w:val="10"/>
  </w:num>
  <w:num w:numId="12" w16cid:durableId="199705520">
    <w:abstractNumId w:val="8"/>
  </w:num>
  <w:num w:numId="13" w16cid:durableId="1997151697">
    <w:abstractNumId w:val="3"/>
  </w:num>
  <w:num w:numId="14" w16cid:durableId="786003169">
    <w:abstractNumId w:val="14"/>
  </w:num>
  <w:num w:numId="15" w16cid:durableId="2088648384">
    <w:abstractNumId w:val="2"/>
  </w:num>
  <w:num w:numId="16" w16cid:durableId="7482380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A91"/>
    <w:rsid w:val="00047F2A"/>
    <w:rsid w:val="000615CD"/>
    <w:rsid w:val="00075436"/>
    <w:rsid w:val="00076BC0"/>
    <w:rsid w:val="000C62B8"/>
    <w:rsid w:val="000D0ADC"/>
    <w:rsid w:val="000F0D89"/>
    <w:rsid w:val="00107616"/>
    <w:rsid w:val="001170BE"/>
    <w:rsid w:val="00117E3D"/>
    <w:rsid w:val="00155E8B"/>
    <w:rsid w:val="00156E71"/>
    <w:rsid w:val="00156F00"/>
    <w:rsid w:val="0018331B"/>
    <w:rsid w:val="001B1C25"/>
    <w:rsid w:val="001D29AC"/>
    <w:rsid w:val="00201AF9"/>
    <w:rsid w:val="002670C5"/>
    <w:rsid w:val="002738BC"/>
    <w:rsid w:val="002A39A3"/>
    <w:rsid w:val="002A3A05"/>
    <w:rsid w:val="002B1785"/>
    <w:rsid w:val="003418BF"/>
    <w:rsid w:val="00367C01"/>
    <w:rsid w:val="00387919"/>
    <w:rsid w:val="00391CF7"/>
    <w:rsid w:val="003C42C2"/>
    <w:rsid w:val="003D58E8"/>
    <w:rsid w:val="003F28A3"/>
    <w:rsid w:val="0040702E"/>
    <w:rsid w:val="00417CB5"/>
    <w:rsid w:val="00445DA9"/>
    <w:rsid w:val="004477A8"/>
    <w:rsid w:val="00474866"/>
    <w:rsid w:val="004931C4"/>
    <w:rsid w:val="004C6282"/>
    <w:rsid w:val="00506665"/>
    <w:rsid w:val="00533089"/>
    <w:rsid w:val="0054213F"/>
    <w:rsid w:val="00551D2D"/>
    <w:rsid w:val="005B4598"/>
    <w:rsid w:val="00673414"/>
    <w:rsid w:val="006923D8"/>
    <w:rsid w:val="006955E9"/>
    <w:rsid w:val="006B404E"/>
    <w:rsid w:val="00712FEC"/>
    <w:rsid w:val="00731979"/>
    <w:rsid w:val="0076340A"/>
    <w:rsid w:val="00763722"/>
    <w:rsid w:val="007F27EC"/>
    <w:rsid w:val="008457A6"/>
    <w:rsid w:val="008524CE"/>
    <w:rsid w:val="0085730F"/>
    <w:rsid w:val="008624F9"/>
    <w:rsid w:val="008819B0"/>
    <w:rsid w:val="008D6603"/>
    <w:rsid w:val="00900D92"/>
    <w:rsid w:val="00901C29"/>
    <w:rsid w:val="009029DF"/>
    <w:rsid w:val="009125AC"/>
    <w:rsid w:val="00937DD0"/>
    <w:rsid w:val="00944D25"/>
    <w:rsid w:val="00967CBA"/>
    <w:rsid w:val="009908DF"/>
    <w:rsid w:val="00991FBF"/>
    <w:rsid w:val="009C6B47"/>
    <w:rsid w:val="009F2851"/>
    <w:rsid w:val="009F49ED"/>
    <w:rsid w:val="00A051F7"/>
    <w:rsid w:val="00A1462E"/>
    <w:rsid w:val="00A22708"/>
    <w:rsid w:val="00A249A2"/>
    <w:rsid w:val="00A44C64"/>
    <w:rsid w:val="00A61B4F"/>
    <w:rsid w:val="00A843AD"/>
    <w:rsid w:val="00AB7F18"/>
    <w:rsid w:val="00AC0C2E"/>
    <w:rsid w:val="00AE264C"/>
    <w:rsid w:val="00AF34D3"/>
    <w:rsid w:val="00B05790"/>
    <w:rsid w:val="00B14131"/>
    <w:rsid w:val="00B47433"/>
    <w:rsid w:val="00B76756"/>
    <w:rsid w:val="00B84583"/>
    <w:rsid w:val="00B85E39"/>
    <w:rsid w:val="00BB0846"/>
    <w:rsid w:val="00BC2FD3"/>
    <w:rsid w:val="00BC4B98"/>
    <w:rsid w:val="00BE7EC6"/>
    <w:rsid w:val="00BF5E9C"/>
    <w:rsid w:val="00C10A89"/>
    <w:rsid w:val="00C25C30"/>
    <w:rsid w:val="00C64AD7"/>
    <w:rsid w:val="00C87FB0"/>
    <w:rsid w:val="00CA5472"/>
    <w:rsid w:val="00CF5D55"/>
    <w:rsid w:val="00CF7F41"/>
    <w:rsid w:val="00D1433C"/>
    <w:rsid w:val="00D35945"/>
    <w:rsid w:val="00D5314E"/>
    <w:rsid w:val="00D56F3B"/>
    <w:rsid w:val="00D93891"/>
    <w:rsid w:val="00DA0919"/>
    <w:rsid w:val="00DA4EA2"/>
    <w:rsid w:val="00DE0A88"/>
    <w:rsid w:val="00DE0A8B"/>
    <w:rsid w:val="00DE3CF4"/>
    <w:rsid w:val="00DF34FA"/>
    <w:rsid w:val="00DF5D8E"/>
    <w:rsid w:val="00E30392"/>
    <w:rsid w:val="00EF5575"/>
    <w:rsid w:val="00F10E3A"/>
    <w:rsid w:val="00F33A2C"/>
    <w:rsid w:val="00F634EE"/>
    <w:rsid w:val="00F77283"/>
    <w:rsid w:val="00F8137F"/>
    <w:rsid w:val="00FC4DCE"/>
    <w:rsid w:val="00FE4B5C"/>
    <w:rsid w:val="00FF3E3C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A4A7684"/>
  <w15:docId w15:val="{754A3BCA-243F-4FB4-8A0A-F639BB3E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E3A"/>
    <w:rPr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CB5"/>
    <w:rPr>
      <w:sz w:val="2"/>
      <w:szCs w:val="2"/>
    </w:rPr>
  </w:style>
  <w:style w:type="character" w:customStyle="1" w:styleId="Heading1Char">
    <w:name w:val="Heading 1 Char"/>
    <w:basedOn w:val="DefaultParagraphFont"/>
    <w:link w:val="Heading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DF5D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56F3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D56F3B"/>
  </w:style>
  <w:style w:type="character" w:customStyle="1" w:styleId="relative">
    <w:name w:val="relative"/>
    <w:basedOn w:val="DefaultParagraphFont"/>
    <w:rsid w:val="00D56F3B"/>
  </w:style>
  <w:style w:type="paragraph" w:customStyle="1" w:styleId="not-prose">
    <w:name w:val="not-prose"/>
    <w:basedOn w:val="Normal"/>
    <w:rsid w:val="00D56F3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D56F3B"/>
    <w:rPr>
      <w:i/>
      <w:iCs/>
    </w:rPr>
  </w:style>
  <w:style w:type="paragraph" w:styleId="ListParagraph">
    <w:name w:val="List Paragraph"/>
    <w:basedOn w:val="Normal"/>
    <w:uiPriority w:val="34"/>
    <w:qFormat/>
    <w:rsid w:val="00367C0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73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11/cgf.14733" TargetMode="External"/><Relationship Id="rId3" Type="http://schemas.openxmlformats.org/officeDocument/2006/relationships/styles" Target="styles.xml"/><Relationship Id="rId7" Type="http://schemas.openxmlformats.org/officeDocument/2006/relationships/hyperlink" Target="https://doi.org/10.1016/j.patcog.2010.12.0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1016/j.patcog.2023.10987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</Pages>
  <Words>588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ΕΑΠ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TASOULIS SOTIRIOS</cp:lastModifiedBy>
  <cp:revision>20</cp:revision>
  <dcterms:created xsi:type="dcterms:W3CDTF">2021-11-18T11:31:00Z</dcterms:created>
  <dcterms:modified xsi:type="dcterms:W3CDTF">2025-10-21T07:40:00Z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f9b9601f-ed13-49d0-82f7-66f7cf7e968b</vt:lpwstr>
  </property>
</Properties>
</file>